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D3" w:rsidRPr="00FA7FD3" w:rsidRDefault="00FA7FD3" w:rsidP="00B555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>Федеральный закон Российской Федерации от 28 июля 2012 г. N 139-ФЗ</w:t>
      </w:r>
    </w:p>
    <w:p w:rsidR="00FA7FD3" w:rsidRPr="00FA7FD3" w:rsidRDefault="00FA7FD3" w:rsidP="00B55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</w:t>
      </w:r>
      <w:hyperlink r:id="rId5" w:anchor="comments" w:history="1">
        <w:r w:rsidRPr="00FA7FD3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</w:p>
    <w:p w:rsidR="00FA7FD3" w:rsidRPr="00FA7FD3" w:rsidRDefault="00FA7FD3" w:rsidP="00B5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Дополнительно:</w:t>
      </w:r>
    </w:p>
    <w:p w:rsidR="00FA7FD3" w:rsidRPr="00FA7FD3" w:rsidRDefault="00FA7FD3" w:rsidP="00B5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  <w:t>Дата официальной публикации:</w:t>
      </w:r>
      <w:r w:rsidRPr="00FA7FD3">
        <w:rPr>
          <w:rFonts w:ascii="Times New Roman" w:eastAsia="Times New Roman" w:hAnsi="Times New Roman" w:cs="Times New Roman"/>
          <w:vanish/>
          <w:color w:val="373737"/>
          <w:sz w:val="24"/>
          <w:szCs w:val="24"/>
          <w:lang w:eastAsia="ru-RU"/>
        </w:rPr>
        <w:t>30 июля 2012 г.</w:t>
      </w:r>
    </w:p>
    <w:p w:rsidR="00FA7FD3" w:rsidRPr="00FA7FD3" w:rsidRDefault="00FA7FD3" w:rsidP="00B5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Опубликовано: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30 июля 2012 г. в </w:t>
      </w:r>
      <w:hyperlink r:id="rId6" w:history="1">
        <w:r w:rsidRPr="00FA7FD3">
          <w:rPr>
            <w:rFonts w:ascii="Times New Roman" w:eastAsia="Times New Roman" w:hAnsi="Times New Roman" w:cs="Times New Roman"/>
            <w:color w:val="344A64"/>
            <w:sz w:val="24"/>
            <w:szCs w:val="24"/>
            <w:u w:val="single"/>
            <w:bdr w:val="none" w:sz="0" w:space="0" w:color="auto" w:frame="1"/>
            <w:lang w:eastAsia="ru-RU"/>
          </w:rPr>
          <w:t>"РГ" - Федеральный выпуск №5845</w:t>
        </w:r>
        <w:proofErr w:type="gramStart"/>
      </w:hyperlink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FA7FD3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В</w:t>
      </w:r>
      <w:proofErr w:type="gramEnd"/>
      <w:r w:rsidRPr="00FA7FD3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ступает в силу: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30 июля 2012 г. 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Принят</w:t>
      </w:r>
      <w:proofErr w:type="gramEnd"/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Государственной Думой 11 июля 2012 года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Одобрен</w:t>
      </w:r>
      <w:proofErr w:type="gramEnd"/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Советом Федерации 18 июля 2012 года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Статья 1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Внести в Федеральный закон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48) следующие изменения: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в статье 2: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в пункте 5 слова "и информация, размещаемая в информационно-телекоммуникационных сетях (в том числе в сети "Интернет") и сетях подвижной радиотелефонной связи" заменить словами "посредством информационно-телекоммуникационных сетей, в том числе сети "Интернет", и сетей подвижной радиотелефонной связи";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в пункте 12 слова "публичный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"Интернет") и сетях подвижной радиотелефонной связи" заменить словами "публичный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сетей подвижной радиотелефонной связи";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в пункте 4 части 1 статьи 4 слова "надзор и контроль" заменить словами "контроль (надзор)";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в статье 6: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в части 1 слова "частей 4 - 5, 8" исключить;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в абзаце первом части 3 слова "(за исключением информационной продукции, предусмотренной частью 5 настоящей статьи)" исключить;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в части 5 слова "и с учетом порядка, установленного Федеральным законом от 22 августа 1996 года N 126-ФЗ "О государственной поддержке кинематографии Российской Федерации" заменить словами "и законодательства Российской Федерации о государственной поддержке кинематографии";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в части 6 слова "с соблюдением требований соответствующих технических регламентов" исключить;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в статье 11: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часть 4 дополнить пунктами 6 и 7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в части 8 слова ", в свидетельстве о регистрации в качестве средства массовой информации теле- и радиопрограммы, периодического печатного издания для детей" исключить;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 в статье 12: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часть 1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часть 2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о-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</w:t>
      </w:r>
      <w:proofErr w:type="spell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видеообслуживании</w:t>
      </w:r>
      <w:proofErr w:type="spell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дополнить частью 5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"5.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6) в статье 13: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часть 3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"3.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часть 4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"4.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часть 5 после слов "При размещении" дополнить словами "анонсов или";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7) статью 14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"Статья 14. </w:t>
      </w: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Особенности распространения информации посредством информационно-телекоммуникационных сетей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 информации, причиняющей вред их здоровью и (или) развитию.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8) часть 1 статьи 15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9) статью 17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"Статья 17. </w:t>
      </w: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Общие требования к экспертизе информационной продукции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номер и дата выдачи аттестата аккредитации;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7) сведения о приостановлении или прекращении действия выданного аттестата аккредитации.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 Срок проведения экспертизы информационной продукции не может превышать тридцать дней с момента заключения договор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о ее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проведении.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9.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10) в статье 18: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часть 4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"4.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дополнить частью 5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дополнить частью 6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"6.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11) в наименовании главы 5 слова "Надзор и контроль" заменить словами "Контроль (надзор)";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12) в статье 20: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в наименовании слова "надзор и контроль" заменить словами "контроль (надзор)";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в части 1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в части 2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13) часть 2 статьи 21 изложить в следующей редакции: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Статья 2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Статью 46 Федерального закона от 7 июля 2003 года N 126-ФЗ "О связи" (Собрание законодательства Российской Федерации, 2003, N 28, ст. 2895; 2007, N 7, ст. 835; 2010, N 7, ст. 705; N 31, ст. 4190) дополнить пунктом 5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"5.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июля 2006 года N 149-ФЗ "Об информации, информационных технологиях и о защите информации"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Статья 3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Внести в Федеральный закон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 следующие изменения: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статью 2 дополнить пунктами 13 - 18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сеть "Интернет" по доменным именам и (или) по сетевым адресам, позволяющим идентифицировать сайты в сети "Интернет";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16) сетевой адрес - идентификатор в сети передачи данных, определяющий при оказании </w:t>
      </w:r>
      <w:proofErr w:type="spell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телематических</w:t>
      </w:r>
      <w:proofErr w:type="spell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услуг связи абонентский терминал или иные средства связи, входящие в информационную систему;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дополнить статьей 15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1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следующего содержания: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"Статья 15 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1</w:t>
      </w: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. </w:t>
      </w: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В реестр включаются: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 Основаниями для включения в реестр сведений, указанных в части 2 настоящей статьи, являются: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прекурсоров</w:t>
      </w:r>
      <w:proofErr w:type="spell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местах приобретения таких средств, веществ и их </w:t>
      </w:r>
      <w:proofErr w:type="spell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прекурсоров</w:t>
      </w:r>
      <w:proofErr w:type="spell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о способах и местах культивирования </w:t>
      </w:r>
      <w:proofErr w:type="spell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наркосодержащих</w:t>
      </w:r>
      <w:proofErr w:type="spell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растений;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информации о способах совершения самоубийства, а также призывов к совершению самоубийства;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такого решения.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7.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 В случае непринятия провайдером хостинга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суда</w:t>
      </w:r>
      <w:proofErr w:type="gramEnd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 отмене решения уполномоченного Правительством Российской Федерации федерального органа исполнительной власти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.".</w:t>
      </w:r>
      <w:proofErr w:type="gramEnd"/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Статья 4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опубликования, за исключением статей 2 и 3 настоящего Федерального закона.</w:t>
      </w:r>
    </w:p>
    <w:p w:rsidR="00FA7FD3" w:rsidRPr="00FA7FD3" w:rsidRDefault="00FA7FD3" w:rsidP="00B5554B">
      <w:pPr>
        <w:shd w:val="clear" w:color="auto" w:fill="FFFFFF"/>
        <w:spacing w:before="240" w:after="0" w:line="24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7FD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Статьи 2 и 3 настоящего Федерального закона вступают в силу с 1 ноября 2012 года.</w:t>
      </w:r>
    </w:p>
    <w:p w:rsidR="00B5554B" w:rsidRDefault="00B5554B" w:rsidP="00B5554B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color w:val="373737"/>
          <w:lang w:eastAsia="ru-RU"/>
        </w:rPr>
      </w:pPr>
    </w:p>
    <w:p w:rsidR="00FA7FD3" w:rsidRPr="00FA7FD3" w:rsidRDefault="00FA7FD3" w:rsidP="00B5554B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lang w:eastAsia="ru-RU"/>
        </w:rPr>
      </w:pPr>
      <w:bookmarkStart w:id="0" w:name="_GoBack"/>
      <w:bookmarkEnd w:id="0"/>
      <w:r w:rsidRPr="00FA7FD3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Президент Российской Федерации</w:t>
      </w:r>
    </w:p>
    <w:p w:rsidR="00FA7FD3" w:rsidRPr="00FA7FD3" w:rsidRDefault="00FA7FD3" w:rsidP="00B5554B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373737"/>
          <w:lang w:eastAsia="ru-RU"/>
        </w:rPr>
      </w:pPr>
      <w:r w:rsidRPr="00FA7FD3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В. Путин</w:t>
      </w:r>
    </w:p>
    <w:p w:rsidR="00E755B8" w:rsidRPr="00B5554B" w:rsidRDefault="00E755B8" w:rsidP="00B5554B">
      <w:pPr>
        <w:spacing w:after="0" w:line="240" w:lineRule="auto"/>
        <w:rPr>
          <w:rFonts w:ascii="Times New Roman" w:hAnsi="Times New Roman" w:cs="Times New Roman"/>
        </w:rPr>
      </w:pPr>
    </w:p>
    <w:sectPr w:rsidR="00E755B8" w:rsidRPr="00B5554B" w:rsidSect="00B5554B">
      <w:pgSz w:w="11906" w:h="16838"/>
      <w:pgMar w:top="-227" w:right="566" w:bottom="284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6E"/>
    <w:rsid w:val="00894A5E"/>
    <w:rsid w:val="00A0396E"/>
    <w:rsid w:val="00B5554B"/>
    <w:rsid w:val="00E755B8"/>
    <w:rsid w:val="00F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7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38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97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5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89523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4619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4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g.ru/gazeta/rg/2012/07/30.html" TargetMode="External"/><Relationship Id="rId5" Type="http://schemas.openxmlformats.org/officeDocument/2006/relationships/hyperlink" Target="http://www.rg.ru/2012/07/30/zakon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2014-01-23T05:54:00Z</dcterms:created>
  <dcterms:modified xsi:type="dcterms:W3CDTF">2014-01-23T05:58:00Z</dcterms:modified>
</cp:coreProperties>
</file>